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2020 4 vom 25. August 2020</w:t>
      </w:r>
    </w:p>
    <w:p>
      <w:r>
        <w:t>SZ Gerichte, 2020-08-25, DE</w:t>
      </w:r>
    </w:p>
    <w:p>
      <w:r>
        <w:rPr>
          <w:b/>
        </w:rPr>
        <w:t xml:space="preserve">Quelle: </w:t>
      </w:r>
      <w:r>
        <w:t>https://mcp.opencaselaw.ch/entscheid/sz_gerichte_STK 2020 4</w:t>
      </w:r>
    </w:p>
    <w:p>
      <w:r>
        <w:t>FR: SZ_GERICHTE STK 2020 4 du 25 août 2020</w:t>
      </w:r>
    </w:p>
    <w:p>
      <w:r>
        <w:t>IT: SZ_GERICHTE STK 2020 4 del 25 agosto 2020</w:t>
      </w:r>
    </w:p>
    <w:p>
      <w:pPr>
        <w:pStyle w:val="Heading2"/>
      </w:pPr>
      <w:r>
        <w:t>Regeste</w:t>
      </w:r>
    </w:p>
    <w:p>
      <w:r>
        <w:t>Fahrlässige Tötung, grobe Verletzung der Verkehrsregeln | Strafgesetzbuch</w:t>
      </w:r>
    </w:p>
    <w:p>
      <w:pPr>
        <w:pStyle w:val="Heading2"/>
      </w:pPr>
      <w:r>
        <w:t>Erwägungen</w:t>
      </w:r>
    </w:p>
    <w:p>
      <w:r>
        <w:rPr>
          <w:b/>
        </w:rPr>
        <w:t>E. 1</w:t>
      </w:r>
    </w:p>
    <w:p>
      <w:r>
        <w:t>Die mündliche Berufungsverhandlung richtet sich nach den Bestimmun- gen über die erstinstanzliche Hauptverhandlung (Art. 405 Abs. 1 StPO). Nach Abschluss des Beweisverfahrens begründen daher die Parteien ihre Anträge, die sie in der Berufungserklärung stellten (Art. 399 Abs. 3 sowie Art. 346 Abs. 1 StPO). Da das Gesetz eine Berufungsbegründung verlangt, hat die das Rechtsmittel ergreifende Person genau anzugeben, welche Gründe einen an- deren Entscheid nahelegen (Art. 385 Abs. 1 lit. b StPO). Vorliegend bean- standet der Berufungsführer die Einhaltung des Anklageprinzips und die Ver- wertbarkeit der von der Vorderrichterin als rechtmässig erachteten Aufzeich- nungen der J.________ GmbH nicht mehr. Darauf muss daher nicht mehr weiter eingegangen werden. Ebenso wenig stellt seine Verteidigung infrage, dass die Anklage, namentlich deren Vorhalt, „infolge pflichtwidriger Unvorsich- tigkeit erkannte A.________ zu spät, dass die Gegenfahrbahn nicht zum Überholen frei war, da sich ihm †H.________ auf dem Motorfahrrad SZ ww näherte“, die rechtliche Würdigung nach den neu vorgehaltenen Art. 31 Abs. 1 SVG und Art. 3 Abs. 1 VRV ermöglicht. In tatsächlicher Hinsicht hält sie ohne weitere Begründung Unaufmerksamkeit für eine zu einfache Unterstellung, soweit dem Beschuldigten vorgeworfen würde, er hätte den Verunfallten we- nigstens im eigenen Lichtkegel wahrnehmen müssen. Mit der rechtlichen Eventualwürdigung der Vorderrichterin setzt sie sich überhaupt nicht ausein- ander, wonach der Beschuldigte aus diesem Grund nicht hätte überholen dür-</w:t>
      </w:r>
    </w:p>
    <w:p>
      <w:r>
        <w:t>Kantonsgericht Schwyz 6 fen, selbst wenn am Motorfahrrad von †H.________ das Vorderlicht nicht ge- brannt hätte (vgl. angef. Urteil E. II./1.3.4 S. 18 unten f.). Enthält der angefoch- tene Entscheid mehrere selbständige Begründungen, muss sich die Rechts- mittelbegründung grundsätzlich mit allen auseinandersetzen, andernfalls ein Nichteintretensentscheid ergehen kann (BGer 6B_613/2015 vom 26. Novem- ber 2015 E. 3.3.1 m.H.). Auf die Berufung ist daher im Schuldpunkt nicht ein- zutreten, weil der Berufungsführer sich nicht mit allen alternativen Begründun- gen seiner Verurteilungen auseinandersetzt. Abgesehen davon kann betref- fend den tatsächlichen Nachweis des Anklagesachverhalts, namentlich der durch den Beschuldigten bestrittenen Tatsache, dass am Motorfahrrad des Verstorbenen Licht brannte, auf die sorgfältigen und eingehenden Erwägun- gen der Vorderrichterin verwiesen werden (Art. 82 Abs. 4 StPO, angef. Urteil E. II./1.2). Was der Beschuldigte dagegen im Berufungsverfahren einwendet, erweist sich wie folgt als unbegründet: a) Zutreffend befand die Vorderrichterin, dass der Untersuchungsbericht der Lichtanlage des Motorfahrrades (U-act. 11.4.02) nicht gegen das Brennen des Vorderlichts spreche (angef. Urteil E. II./1.2.3). Der Bericht erbringt für das Brennen des Lichts zwar keinen direkten Sachbeweis, weil von der Glühbirne nur noch der Sockel gefunden werden konnte. Rückschlüsse auf deren Be- triebszustand waren daher nicht möglich. Laut Bericht waren abgesehen da- von jedoch alle technischen Voraussetzungen erfüllt, dass das Licht brannte. Namentlich war die Lichtanlage eingeschaltet und das Rücklicht brannte. So- fern die Glühbirne nicht defekt war, brannte mithin auch das Vorderlicht. b) Soweit die Verteidigung im Berufungsverfahren davon ausgeht, dass die mit den Angaben des Beschuldigten deckungsgleichen Aussagen des Lenkers des von ihm überholten Lieferwagens, K.________, besonders glaubhaft wären, weil sie umgehend noch vor Ort erhoben wurden, ist dem nicht zu fol- gen. Beide gaben nämlich zu Protokoll, gar kein Töffli wahrgenommen zu ha- ben (U-act. 8.1.04 sowie 8.1.03 Nr. 6, 16 f. und 33) und schlossen aus diesem</w:t>
      </w:r>
    </w:p>
    <w:p>
      <w:r>
        <w:t>Kantonsgericht Schwyz 7 Umstand, dass am Töffli des Verstorbenen kein Licht brannte. Dies sind je- doch Vermutungen bzw. Schlussfolgerungen und keine Wahrnehmungen, wobei der Beschuldigte einräumte, dass K.________ zu ihm gekommen sei, um ihm diese Vermutung mitzuteilen (U-act. 8.1.03 Nr. 17; zu diesem Aus- tausch zwischen dem Beschuldigten und K.________ vgl. auch U-act. 10.0.06 Nr. 12), die diesem von einem LKW-Fahrer nahegelegt wurde (U-act. 8.1.04 S. 2). K.________ hätte jedoch bei eingeschaltetem, die Strasse bis zur Kurve ausleuchtendem Volllicht das Töffli sehen müssen, selbst wenn dessen Vor- derlicht nicht gebrannt hätte (vgl. dazu auch U-act. 10.0.06 Nr. 21 ff. und 46 ff.). Dieser Umstand gab ihm selber ein Rätsel auf (ebd. Nr. 50 f.), welches er mit der Erklärung, tendenziell auf die rechte Seite orientiert gewesen zu sein, aufzulösen versuchte, „weil es immer wieder Wild dort hat“ (ebd. Nr. 36 und 52). Die Auffassung der Vorderrichterin, dass seine Aufmerksamkeit primär auf die rechte Strassenseite gerichtet war (angef. Urteil E. II./1.2.5), ist daher nicht zu beanstanden, umso weniger als er einräumte, vor der Kollision nicht bemerkt zu haben, dass er überholt wird (U-act. 10.0.06 Nr. 32 ff.). c) Dagegen bezeugen die beiden als Auskunftspersonen (U-act. 8.1.06 f. und 10.0.02 f.) sowie bezüglich des Tatbestandes der Unterlassung der Not- hilfe auch als Beschuldigte (U-act. 8.1.08 f.) befragten L.________ und M.________, die gemeinsam im ersten vom Beschuldigten überholten Perso- nenwagen unterwegs waren, mit eigenen Worten ihre Wahrnehmungen des Lichts des entgegenkommenden Motorfahrrades, wie dies die Vorderrichterin ausführlich darlegte (angef. Urteil E. II./1.2.6). Die amtliche Verteidigung stellt im Berufungsverfahren nicht infrage, dass sie unabhängig voneinander das Vorderlicht des Töfflis wahrnahmen. Sie zieht nicht deren Wahrnehmungen an sich in Zweifel, sondern wendet ein, sie hätten deren Beschreibung vorher bewusst oder unbewusst in Gesprächen aufeinander abstimmen können. Dass L.________ die Frage, ob ihm kurz vor der Kollision etwas entgegen- kam, verneinte, beruhte in Bezug auf das am Unfall beteiligten Motorfahrrad auf einem Missverständnis (U-act. 10.0.02 Nr. 35 ff.), hatte er doch schon von</w:t>
      </w:r>
    </w:p>
    <w:p>
      <w:r>
        <w:t>Kantonsgericht Schwyz 8 Anfang an spontan berichtet, dass M.________ und er das Töffli entgegen- kommen sahen (U-act. 8.1.08 Nr. 8; vgl. auch U-act. 10.0.02 Nr. 8). Abgese- hen davon erweist sich seine Antwort auf die Ausgangsfrage, ob ihnen kurz vor der Kollision etwas entgegenkam (U-act. 10.0.02 Nr. 35), nicht zwingend als falsch, weil das Töffli ja bei ihnen gar nicht vorbeikam (vgl. dazu ebd. Nr. 39). Ob es zutrifft, dass es unwahrscheinlicher sei, dass jemand ein Licht wahrnimmt, das nicht existiert, als dass jemand ein vorhandenes Licht übersieht, wie das die Vorderrichterin erwägt (angef. Urteil E. II./1.2.6 S. 12 unten), kann hier offengelassen werden. Bedeutungsvoller ist wie gesagt (vgl. oben lit. b), dass hier übereinstimmende Wahrnehmungen von L.________ sowie M.________ und N.________ (dazu sogleich lit. d) blossen Vermutungen des Beschuldigten und des seine Aufmerksamkeit nicht primär auf die Gegenfahrbahn richtenden K.________ gegenüberstehen. d) Da der Zeuge N.________ der J.________ GmbH auf dem Trottinett ebenfalls in Richtung Schwyz vom Büro zur Halle fuhr (vgl. U-act 10.0.04 Nr. 12 i.V.m. 10.0.05), konnte M.________ das Rücklicht des Trottinetts nicht mit dem runden gelben „Töfflilicht“ (U-act. 10.0.03 Nr. 38 und 47 ff.) verwech- selt haben, wie das die Verteidigung im Berufungsverfahren vermutet. Er war vor der Kollision bereits links weg zur Halle abgebogen. Zudem leuchtete das wenn überhaupt eingeschaltete Rücklicht mutmasslich rot (U-act. 10.0.04 Nr. 58). Im Übrigen hielt N.________ an seiner schon unmittelbar nach dem Unfall zu Protokoll gegebenen Wahrnehmung, dass das Vorderlicht des ent- gegenkommenden Motorfahrrades brannte (U-act. 8.1.05), unmissverständlich mit den Worten, „Aber ich weiss einfach, was ich gesehen habe“, fest, obwohl man „eben viele Sachen“ hörte (U-act. 10.0.04 Nr. 40). Es ist somit klar, dass es sich um eine Wahrnehmung und nicht, wie es die Verteidigung im Beru- fungsverfahren ausdrückt, um einen Wunsch handelte, am Motorfahrrad ein Licht gesehen zu haben. Auszuschliessen ist, dass der Zeuge das Motorfahr- rad des Morschachers O.________ wahrnahm. O.________ befand sich um die Unfallzeit noch beim Rotlicht der neuen Talstation und als er an der Unfall-</w:t>
      </w:r>
    </w:p>
    <w:p>
      <w:r>
        <w:t>Kantonsgericht Schwyz 9 stelle vorbeifuhr, hielten sich dort schon viele Leute auf (U-act. 8.1.01 S. 12). Abgesehen davon sahen weder der Beschuldigte noch die Insassen der von ihm überholten beiden Fahrzeuge noch N.________ ein zweites Motorfahrrad. e) Schliesslich beanstandet die Verteidigung im Berufungsverfahren die Behandlung diverser „informeller Aussagen“ durch die Vorinstanz. Dabei han- delt es sich um die im Polizeirapport wiedergegebenen Angaben von S.________ und T.________ (U-act. 8.1.01 S. 11 f.). Es ist zwar nicht von der Hand zu weisen, dass es sich bei dem von T.________ beobachteten Töffli- fahrer um das Unfallopfer gehandelt haben könnte. Indes bezieht sich seine Information auf den Betriebszustand eines stillstehenden Mofas einige Zeit vor der Kollision. Sie vermag daher die Aussagen der beiden Auskunftspersonen sowie des Zeugen nicht zu erschüttern, wonach das Vorderlicht des Töfflis bei der Fahrt auf der Hauptstrasse in Richtung Muotathal brannte (vgl. oben lit. c und d), zumal keine Gründe auszumachen sind oder geltend gemacht werden, dass diese drei Personen im Interesse des Verstorbenen gegen den Beschul- digten ausgesagt hätten. Die Mitteilung von S.________, in der letzten Woche zwei Mal mutmasslich †H.________ ohne Vorderlicht in Richtung Muotathal fahren gesehen zu haben, beweisen ebenfalls im Hinblick auf den Betrieb des Vorderlichts des in den Unfall involvierten Mofas wenig. f) Zusammenfassend ist daher auch die Strafkammer aufgrund der Aus- sagen von L.________, M.________ und N.________ überzeugt, dass am Motorfahrrad von †H.________ das Vorderlicht brannte. Für die nachfolgende rechtliche Würdigung ist dies jedoch nicht massgeblich, sondern ist nur für das bei der Strafzumessung zu beurteilende Verschulden von Bedeutung. Dass der Beschuldigte das Töffli dennoch überhaupt nicht gesehen haben will, kann auch nicht damit erklärt werden, dass der Verstorbene kurz vor der Kollision auf den Vorplatz der J.________ GmbH ausgeschwenkt sein könnte. Gegen eine solche Sachverhaltsvariante sprechen einmal die Aussagen der beiden Auskunftspersonen, welche das entgegenkommende Licht bis zur Kollision</w:t>
      </w:r>
    </w:p>
    <w:p>
      <w:r>
        <w:t>Kantonsgericht Schwyz 10 auf der Strasse situieren. Abgesehen davon schildern weder der Beschuldigte noch der Lenker des Lieferwagens Anhaltspunkte, welche auf ein derartiges Manöver hindeuten könnten. Dass der Verstorbene auf den Vorplatz gefahren wäre, um dann unmittelbar vor das Fahrzeug des Beschuldigten auf die Stras- se einzubiegen ist im Übrigen höchst unwahrscheinlich. Schliesslich wirkten bei der Kollision insgesamt frontale Kräfte auf das Mofa ein (U-act. 11.4.02 S. 7). Mithin ist in tatsächlicher Hinsicht erstellt, dass der Beschuldigte, der die von L.________ respektive K.________ gelenkten Fahrzeuge in einem Zug mit einer Geschwindigkeit von 93 km/h und Abblendlicht überholte, den ihm auf der Gegenfahrbahn entgegenkommende Motorradfahrer †H.________ trotz brennenden Vorderlichts vor der Kollision nicht, respektive zu spät sah. Soweit die Verteidigung im Berufungsverfahren gegen diese Beweiswürdigung den Grundsatz „in dubio pro reo“ ins Feld führt, ist sie darauf hinzuweisen, dass kein Beweis dafür vorliegt, dass das Vorderlicht am verunfallten Motor- fahrrad nicht brannte. Der Beschuldigte und K.________ vermuten dies nur und die informellen Aussagen betreffen nicht das Unfallereignis. Der forensi- sche Untersuchungsbericht der Lichtanlage spricht vorbehältlich eines Glüh- birnendefekts, für welchen jedoch keine Anhaltspunkte aufgezeigt sind, dafür, dass alle technischen Voraussetzungen für das Brennen des Vorderlichts er- füllt waren. Inwiefern die Vorderrichterin in Willkür verfallen sein soll, als sie den Angaben des Beschuldigten und K.________ geringere Glaubhaftigkeit bescheinigte als den Angaben von L.________ sowie von M.________ und N.________ ist nicht ersichtlich. Der Grundsatz findet im Übrigen auf die der eigentlichen Beweiswürdigung vorangehenden Fragen der Beweiserhebung und -auswertung, also etwa auf die Frage danach, welche Aussagen und An- gaben zu berücksichtigen und wie sie gegebenenfalls zu würdigen sind, im Einzelnen keine Anwendung (dazu vgl. BGE 144 IV 345 E. 2.2.3 f.; STK 2019 20 vom 13. August 2019 E. 1).</w:t>
      </w:r>
    </w:p>
    <w:p>
      <w:r>
        <w:t>Kantonsgericht Schwyz 11</w:t>
      </w:r>
    </w:p>
    <w:p>
      <w:r>
        <w:rPr>
          <w:b/>
        </w:rPr>
        <w:t>E. 2</w:t>
      </w:r>
    </w:p>
    <w:p>
      <w:r>
        <w:t>Wer fahrlässig den Tod eines Menschen verursacht, wird mit Freiheits- strafe bis zu drei Jahren oder Geldstrafe bestraft (Art. 117 StGB).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a) Wo besondere, der Unfallverhütung und der Sicherheit dienende Nor- men ein bestimmtes Verhalten gebieten, richtet sich das Mass der im Einzel- fall zu beachtenden Sorgfalt in erster Linie nach diesen Vorschriften (BGE 130 IV 7 E. 3.3 S. 11 mit Hinweis). Im zu beurteilenden Fall sind die Bestimmun- gen des Strassenverkehrsgesetzes und der Verkehrsregelverordnung mass- gebend. Die Vorderrichterin führte einerseits aus, der Beschuldigte wäre ver- pflichtet gewesen, bei Beginn seines Überholmanövers zu prüfen, ob der hier- für notwendige Raum bis zum Abschluss seines Manövers freibleiben wird und die Tatsache, dass der Beschuldigte mit dem entgegenkommenden Mo- torfahrrad kollidierte, zeige, dass die Strecke nicht frei war (angef. Urteil E. 1.3.4). Andererseits erwägt sie den Umstand, dass er das Motorfahrrad nicht wahrgenommen habe, beruhe offensichtlich auf einer ungenügenden Aufmerksamkeit, weil er den Lenker, an dessen Motorfahrrad Licht brannte, hätte erkennen können und müssen und folglich das Überholmanöver nicht hätte einleiten dürfen bzw. hätte abbrechen müssen (ebd.). Als nicht relevant erachtete sie hingegen, dass der Beschuldigte schneller als die erlaubten 80 km/h fuhr (ebd. E. 1.3.5). Angesichts einer geraden Strecke von annähernd einem halben Kilometer liegt es auch nicht ohne Weiteres auf der Hand, dem Beschuldigten vorzuwerfen, er hätte das Überholmanöver nicht rechtzeitig abbrechen können, falls die Strecke nicht freibleiben würde, zumal die Insas- sen des ersten überholten Personenwagen angaben, dass er wohl knapp zwi- schen ihnen und dem voranfahrenden Lieferwagen hätte einbiegen können. Jedoch muss sich der Beschuldigte eine Sorgfaltspflichtverletzung infolge</w:t>
      </w:r>
    </w:p>
    <w:p>
      <w:r>
        <w:t>Kantonsgericht Schwyz 12 mangelnder Aufmerksamkeit im Sinne von Art. 31 Abs. 1 SVG sowie Art. 3 Abs. 1 Satz 1 VRV vorwerfen lassen, weil er trotz frei überblickbarer Strassen- führung im durch sein Abblendlicht und durch das Volllicht des Lieferwagens ausgeleuchteten Raum den entgegenkommenden Motorradfahrer überhaupt nicht sah, bevor er mit ihm kollidierte (vgl. dazu Roth, BSK, Art. 32 SVG N 10; auch Weissenberger, Kommentar, 2. A. 2015, Art. 90 N 87). Der als Anklage überwiesene Strafbefehl schliesst nicht einfach aufgrund der Kollision auf mangelnde Aufmerksamkeit, sondern wirft dem Beschuldigten präzise vor, infolge pflichtwidriger Unvorsichtigkeit zu spät erkannt zu haben, dass die Ge- genfahrbahn zum (fortgesetzten) Überholen nicht frei war, da sich ihm der Verstorbene auf dem Motorfahrrad näherte. Das zu schnelle (lex specialis Art. 32 Abs. 1 SVG; vgl. Weissenberger, a.a.O., Art. 31 N 15) Überholen mit mindestens 93 km/h mag dabei wenig erheblich sein. Massgebend ist, was der Beschuldigte mehrfach bestätigte, dass er den Motorfahrradlenker vor der Kollision überhaupt nicht wahrnahm. Bei den herrschenden Sichtverhältnissen war das beleuchtete Motorfahrrad aber sichtbar, haben dessen Vorderlicht doch drei Personen zur fraglichen Zeit vor Ort gesehen. Und selbst wenn das Motorfahrrad entgegen deren Aussagen und entgegen der zutreffenden Fest- stellungen der Vorderrichterin vorne unbeleuchtet gewesen wäre, hätte es der Beschuldigte in dem von den Abblendlichtern seines Fahrzeuges sowie von denjenigen der vor ihm fahrenden Wagen ausgeleuchteten Bereich bei der gebotenen Aufmerksamkeit vor der Kollision sehen müssen, zumal nach der Rechtsprechung mit unbeleuchteten Hindernissen grundsätzlich gerechnet werden muss (Roth, a.a.O., Art. 32 SVG N 8; Weissenberger, a.a.O., Art. 32 SVG N 10). Da der Beschuldigte jedoch auf den Motorfahrradfahrer, der ihm erkennbar sein musste, überhaupt nicht reagierte, kann „ohne spezifische äussere Umstände“ geschlossen werden, dass er sehr unachtsam überholt haben muss (vgl. ähnlich Fiolka, BSK, Art. 90 SVG N 66). Unaufmerksam ist grundsätzlich bereits ein Verhalten, das beim denkbaren Eintritt eines be- stimmten Ereignisses (also abstrakt) zu einer Fehlreaktion führen kann (Weis- senberger, a.a.O., Art. 31 N 4). Wesentlich ist dabei nicht der Nachweis eines</w:t>
      </w:r>
    </w:p>
    <w:p>
      <w:r>
        <w:t>Kantonsgericht Schwyz 13 Grundes für die Unaufmerksamkeit, sei es eine Ablenkung durch irgendetwas Äusseres oder eine falsche Einschätzung der Verkehrssituation, sondern das Fehlen der allerdings nur anhand äusserer Vorgänge nachweisbaren inneren Tatsache der Aufmerksamkeit (STK 2015 50 vom 22. März 2016 E. 3 m.H.). b) Grundvoraussetzung für das Bestehen einer Sorgfaltspflichtverletzung und für die Fahrlässigkeitshaftung bildet die Vorhersehbarkeit des Erfolgs.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 ziehungsweise eines Dritten oder Material- oder Konstruktionsfehler, als Mit- ursache hinzutreten, mit denen schlechthin nicht gerechnet werden musste und die derart schwer wiegen, dass sie als wahrscheinlichste und unmittel- barste Ursache des Erfolgs erscheinen und so alle anderen mitverursachen- den Faktoren in den Hintergrund drängen.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 keit die Ursache des Erfolgs bildete (BGE 135 IV 56 E. 2.1 m.H.; BGer 6B_509/2010 E. 3.3.1). Da als erstellt gilt, dass das Motorfahrrad vorne beleuchtet war, ist dem Beschuldigten die Tötung dessen Lenkers zuzurech- nen. Im Strassenverkehr ist abgesehen davon wie gesagt ebenso mit unbe- leuchteten Hindernissen auf der Fahrbahn zu rechnen, weshalb der Kausalzu- sammenhang zwischen dem Verhalten des Beschuldigten und der Tötung auch nicht unterbrochen wäre, wenn das Motorfahrrad wie von ihm ange- nommen unbeleuchtet gewesen wäre. Der Bremsweg bei guten Bremsen ent- spricht bei einer Geschwindigkeit von rund 90 km/h etwa dem durch Schein- werfer in Abblendlicht ausgeleuchteten Raum (vgl. Giger, OFK, 8. A. 2014,</w:t>
      </w:r>
    </w:p>
    <w:p>
      <w:r>
        <w:t>Kantonsgericht Schwyz 14 Art. 32 SVG N 10), so dass der Beschuldigte selbst in diesem Fall noch stark abzubremsen und die Unfallfolgen massgeblich zu vermindern vermocht hät- te. Die Folge mangelnder Aufmerksamkeit – ein tödlicher Unfall mit einem entgegenkommenden Fahrzeug – war für den Beschuldigten voraussehbar und hätte bei Einhaltung der gebotenen und vor respektive beim Überholen in erhöhtem Ausmass geforderten Aufmerksamkeit mit hoher Wahrscheinlichkeit vermieden oder wenigstens in ihren Auswirkungen herabgesetzt werden kön- nen. c) Soweit sich die Verteidigung auf den Vertrauensgrundsatz beruft, ent- behrt dies nach dem Gesagten einer hinreichenden Grundlage, weil der Be- schuldigte sehr unvorsichtig bzw. unaufmerksam überholte. Wer in der Nacht überholt, darf nicht darauf vertrauen, dass entgegenkommende Fahrzeuglen- ker mit Licht fahren (Weissenberger, a.a.O., Art. 26 SVG N 38 m.H.).</w:t>
      </w:r>
    </w:p>
    <w:p>
      <w:r>
        <w:rPr>
          <w:b/>
        </w:rPr>
        <w:t>E. 3</w:t>
      </w:r>
    </w:p>
    <w:p>
      <w:r>
        <w:t>Gemäss Art. 90 Abs. 2 SVG wird mit Freiheitsstrafe bis zu drei Jahren oder mit Geldstrafe bestraft, wer durch grobe Verletzung der Verkehrsregeln eine ernstliche Gefahr für die Sicherheit anderer hervorruft oder in Kauf nimmt. Dieser qualifizierte Tatbestand der Verkehrsregelverletzung ist objektiv erfüllt, wenn der Täter eine wichtige Verkehrsvorschrift in objektiv schwerer Weise missachtet und die Verkehrssicherheit ernstlich gefährdet. Eine ernstli- che Gefahr für die Sicherheit anderer ist nicht erst bei einer konkreten, son- dern bereits bei einer erhöhten abstrakten Gefährdung gegeben. Ob eine kon- krete, eine erhöhte abstrakte oder nur eine abstrakte Gefahr geschaffen wur- de, hängt von der Situation ab, in welcher die Verkehrsregelverletzung began- gen wurde. Wesentliches Kriterium für die Annahme einer erhöhten abstrakten Gefahr ist die Nähe der Verwirklichung. Die allgemeine Möglichkeit der Ver- wirklichung einer Gefahr genügt demnach nur zur Erfüllung des Tatbestands von Art. 90 Abs. 2 SVG, wenn in Anbetracht der Umstände der Eintritt einer konkreten Gefährdung oder gar einer Verletzung naheliegt. Subjektiv erfordert der Tatbestand von Art. 90 Abs. 2 SVG ein rücksichtsloses oder sonst</w:t>
      </w:r>
    </w:p>
    <w:p>
      <w:r>
        <w:t>Kantonsgericht Schwyz 15 schwerwiegend verkehrswidriges Verhalten, d.h. ein schweres Verschulden, bei fahrlässiger Begehung grobe Fahrlässigkeit (BGE 142 IV 93 E. 3.1 und 131 IV 133 E. 3.2 je mit Hinweisen). Je schwerer die Verkehrsregelverletzung objektiv wiegt, desto eher wird Rücksichtslosigkeit subjektiv zu bejahen sein, sofern keine besonderen Gegenindizien vorliegen. Die Annahme von Rück- sichtslosigkeit im Sinne von Art. 90 Abs. 2 SVG ist restriktiv zu handhaben, weshalb nicht unbesehen von einer objektiv groben auf eine subjektiv grobe Verkehrsregelverletzung geschlossen werden darf. Nicht jede Unaufmerk- samkeit, die wegen der Schwere des Erfolgs objektiv als gravierende Verlet- zung der Vorsichtspflicht zu betrachten ist, wiegt auch subjektiv schwer (BGE 142 IV 93 E. 3.1 mit Hinweisen). Grobe Fahrlässigkeit kann auch vorlie- 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(BGE 131 IV 133 E. 3.2 mit Hinweisen). a) Zutreffend gilt nach dem angefochtenen Urteil, auf das grundsätzlich zu verweisen ist (angef. Urteil E. II./2.3), die Geschwindigkeitsüberschreitung isoliert nicht als schwere Verkehrsregelverletzung (ebd. 2.3.7). Der Beschul- digte gefährdete die Insassen der überholten Fahrzeuge nicht durch zu schnelles, sondern – angesichts des Umstandes, dass er das Motorfahrrad überhaupt nicht sah – durch krass unaufmerksames bzw. besonders unvor- sichtiges Überholen. Diese Personen hätten doch bei nur etwas anderem Kol- lisionsverlauf verletzt werden können. Verwirklicht sich die Gefahr und wird eine Person durch den Verkehrsregelverstoss getötet, konsumiert das erfüllte Tötungsdelikt nach Art. 117 StGB zwar den Art. 90 Abs. 2 SVG, was vorlie- gend in Bezug auf den verstorbenen Motorfahrradlenker gilt. Bezüglich der Insassen der überholten Fahrzeuge findet indes keine Konsumtion statt, son- dern ist Idealkonkurrenz gegeben (Weissenberger, a.a.O., Art. 90 SVG N 45 m.H.; Fiolka, BSK, Art. 90 SVG N 189 f. m.H.). Da die Nichtbeherrschung des</w:t>
      </w:r>
    </w:p>
    <w:p>
      <w:r>
        <w:t>Kantonsgericht Schwyz 16 Fahrzeuges auf die schwerwiegend missachtete gebotene Aufmerksamkeit beim Überholen zurückzuführen ist (vgl. Weissenberger, a.a.O., Art. 31 SVG N 3 und Art. 32 SVG N 15), bestand aufgrund der dadurch verursachten Kolli- sion auch für die Insassen der überholten Fahrzeuge eine konkret nahelie- gende Gefahr im Sinne von Art. 90 Abs. 2 SVG zufolge eines Verstosses nicht nur gegen Art. 32 und/oder 35 SVG, sondern auch gegen Art. 31 Abs. 1 SVG. Diese Verkehrsregeln wurden insoweit jedoch nicht sukzessive (dazu ebd. Art. 90 SVG N 41), sondern durch ein sehr unvorsichtiges Überholmanö- ver verletzt. Sie sind mithin einheitlich zu betrachten und kommen untereinan- der konkurrenzlos zur Anwendung. b) Zwar darf nicht unbesehen von der objektiven auf die subjektive Schwe- re der Verkehrsregelverletzung geschlossen werden (Weissenberger, ebd. N 68; Dähler/Ruhe, HB SVR, § 3 N 72), aber im konkreten Fall ist kein Wille des Beschuldigten ersichtlich, vorsichtig zu fahren. Ebenso wenig kann ihm eine blosse Unachtsamkeit zugutegehalten werden, weil er unter nach- vollziehbaren Umständen bloss etwas übersehen hätte. Er überholte in der Dämmerung bedenkenlos zwei Fahrzeuge nicht nur einfach zu schnell, son- dern ohne die gebotene erhöhte Aufmerksamkeit in Bezug auf mögliche und absehbare Gefahrenquellen. Er nahm den entgegenkommenden Motorradfah- rer überhaupt nicht wahr und vermochte sich zudem im Nachhinein nicht ein- mal mehr daran zu erinnern, zwei Fahrzeuge überholt zu haben. Daher beste- hen hinreichende Anhaltspunkte zur Annahme einer subjektiven Rücksichtslo- sigkeit des Beschuldigten.</w:t>
      </w:r>
    </w:p>
    <w:p>
      <w:r>
        <w:rPr>
          <w:b/>
        </w:rPr>
        <w:t>E. 4</w:t>
      </w:r>
    </w:p>
    <w:p>
      <w:r>
        <w:t>Nach Auffassung des Bundesgerichts soll vorliegender Fall ohne weite- res durch die Staatsanwaltschaft im Strafbefehlsverfahren abgewickelt werden können (BGer 1B_103/2019 = BGE 146 IV 145 E. 2.2 ff.). Die Berufungsin- stanz bleibt bei der Auffassung, dass es sich vorliegend nicht um einen Fall von Massendelinquenz handelt, der nur mit im Strafbefehlsverfahren zulässi- gen Strafmassen sanktioniert werden sollte. Nach der Bestätigung des vor-</w:t>
      </w:r>
    </w:p>
    <w:p>
      <w:r>
        <w:t>Kantonsgericht Schwyz 17 instanzlichen Schuldspruches und fehlender Anschlussberufung bleibt ihr an- gesichts des hier verbindlichen Bundesgerichtsentscheids nichts Anderes üb- rig, als auf die Strafzumessung inkl. Probezeit der Vorinstanz zu verweisen, obwohl sie diese nicht für angemessen hält (Art. 82 Abs. 4 StPO, angef. Urteil E. III.), zumal die Vorderrichterin das Verschulden bezüglich der fahrlässigen Tötung zutreffend als erheblich beurteilte (ebd. Ziff. 1.3.2). Das vorinstanzliche Strafmass wird durch den Berufungsführer für den Fall der Annahme, dass am Motorfahrrad des Verunfallten das Vorderlicht leuchtete, nicht weiter infrage gestellt. Nachdem das Einkommen des Berufungsführers sich gegenüber den erstinstanzlichen Feststellungen zudem erhöhte, besteht kein Grund, den Ta- gessatz der Geldstrafe oder die Busse zu reduzieren. Dass die neu im Beru- fungsverfahren eingereichte psychiatrische Einschätzung zu einer Strafreduk- tion führen sollte, ist nicht ersichtlich und wird auch substantiiert nicht geltend gemacht.</w:t>
      </w:r>
    </w:p>
    <w:p>
      <w:r>
        <w:rPr>
          <w:b/>
        </w:rPr>
        <w:t>E. 5</w:t>
      </w:r>
    </w:p>
    <w:p>
      <w:r>
        <w:t>Zum Zivilpunkt äusserte sich der Berufungsführer nicht und die Privat- kläger selber haben die Verweisung auf den Zivilweg nicht angefochten, wes- halb hier darauf nicht weiter einzugehen ist.</w:t>
      </w:r>
    </w:p>
    <w:p>
      <w:r>
        <w:rPr>
          <w:b/>
        </w:rPr>
        <w:t>E. 6</w:t>
      </w:r>
    </w:p>
    <w:p>
      <w:r>
        <w:t>Die amtliche Verteidigerin wird erstinstanzlich – unter Berücksichtigung der bereits ausgerichteten Akontozahlung durch die Anklagebehörde von Fr. 1‘740.00 – aus der Bezirksgerichtskasse mit Fr. 4‘202.70 und für das Berufungsverfahren aus der Kantonsgerichtskasse mit Fr. 4‘000.00 entschädigt (inkl. Auslagen und MWST). Vorbehalten bleibt die vollum- fängliche Rückzahlungspflicht des Verurteilten gemäss Art. 135 Abs. 4 lit. a StPO.</w:t>
      </w:r>
    </w:p>
    <w:p>
      <w:r>
        <w:t>Kantonsgericht Schwyz 20</w:t>
      </w:r>
    </w:p>
    <w:p>
      <w:r>
        <w:rPr>
          <w:b/>
        </w:rPr>
        <w:t>E. 7</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8</w:t>
      </w:r>
    </w:p>
    <w:p>
      <w:r>
        <w:t>Zufertigung an die Verteidigerin (2/R), den Rechtsvertreter der Privatklä- ger (4/R), die Staatsanwaltschaft Innerschwyz (1/A), die Oberstaatsan- waltschaft (1/R), die Vorinstanz (1/A) und nach definitiver Erledigung an die Vorinstanz (1/R, mit den Akten), das Amt für Justizvollzug (1/R, zum Vollzug und Inkasso), das Strassenverkehrsamt (1/R), die KOST (mit Formular) und die Kantonsgerichtskasse (1/ü, im Dispositiv). Namens der Strafkammer Die Kantonsgerichtsvizepräsidentin Der Gerichtsschreiber Versand 28. August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